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D5EBA" w14:textId="77777777" w:rsidR="00C5247C" w:rsidRDefault="00C5247C" w:rsidP="00C5247C">
      <w:pPr>
        <w:shd w:val="clear" w:color="auto" w:fill="FFFFFF"/>
        <w:spacing w:before="100" w:beforeAutospacing="1" w:after="100" w:afterAutospacing="1"/>
        <w:rPr>
          <w:rFonts w:ascii="Arial" w:hAnsi="Arial" w:cs="Arial"/>
          <w:sz w:val="21"/>
          <w:szCs w:val="21"/>
          <w:lang w:eastAsia="pl-PL"/>
        </w:rPr>
      </w:pPr>
      <w:r>
        <w:rPr>
          <w:rFonts w:ascii="Arial" w:hAnsi="Arial" w:cs="Arial"/>
          <w:sz w:val="21"/>
          <w:szCs w:val="21"/>
          <w:lang w:eastAsia="pl-PL"/>
        </w:rPr>
        <w:t>Podstawy prawne:</w:t>
      </w:r>
    </w:p>
    <w:p w14:paraId="2D37D7EB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Ustawa z dnia 27 sierpnia 2004 r. o świadczeniach opieki zdrowotnej finansowanych ze środków publicznych (Dz.U. z 2025 r. poz. 1461 ze zm.)</w:t>
      </w:r>
    </w:p>
    <w:p w14:paraId="52631DC0" w14:textId="72BED0F0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Ustawa z dnia 15 kwietnia 2011 r. o działalności leczniczej (Dz.U. z 20</w:t>
      </w:r>
      <w:r w:rsidR="00F0180A">
        <w:rPr>
          <w:rFonts w:ascii="Arial" w:eastAsia="Times New Roman" w:hAnsi="Arial" w:cs="Arial"/>
          <w:sz w:val="21"/>
          <w:szCs w:val="21"/>
          <w:lang w:eastAsia="pl-PL"/>
        </w:rPr>
        <w:t>26</w:t>
      </w:r>
      <w:r>
        <w:rPr>
          <w:rFonts w:ascii="Arial" w:eastAsia="Times New Roman" w:hAnsi="Arial" w:cs="Arial"/>
          <w:sz w:val="21"/>
          <w:szCs w:val="21"/>
          <w:lang w:eastAsia="pl-PL"/>
        </w:rPr>
        <w:t xml:space="preserve"> r. poz. </w:t>
      </w:r>
      <w:r w:rsidR="00F0180A">
        <w:rPr>
          <w:rFonts w:ascii="Arial" w:eastAsia="Times New Roman" w:hAnsi="Arial" w:cs="Arial"/>
          <w:sz w:val="21"/>
          <w:szCs w:val="21"/>
          <w:lang w:eastAsia="pl-PL"/>
        </w:rPr>
        <w:t>156</w:t>
      </w:r>
      <w:r>
        <w:rPr>
          <w:rFonts w:ascii="Arial" w:eastAsia="Times New Roman" w:hAnsi="Arial" w:cs="Arial"/>
          <w:sz w:val="21"/>
          <w:szCs w:val="21"/>
          <w:lang w:eastAsia="pl-PL"/>
        </w:rPr>
        <w:t>)</w:t>
      </w:r>
    </w:p>
    <w:p w14:paraId="3F791E40" w14:textId="50ADE212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14 października 2020 r. w sprawie sposobu ogłaszania o postępowaniu w sprawie zawarcia umowy o udzielanie świadczeń opieki zdrowotnej, składania ofert, powoływania i odwoływania komisji konkursowej, jej zadań oraz trybu pracy (Dz.U. 2020 r., poz. 1858</w:t>
      </w:r>
      <w:r w:rsidR="00F0180A">
        <w:rPr>
          <w:rFonts w:ascii="Arial" w:eastAsia="Times New Roman" w:hAnsi="Arial" w:cs="Arial"/>
          <w:sz w:val="21"/>
          <w:szCs w:val="21"/>
          <w:lang w:eastAsia="pl-PL"/>
        </w:rPr>
        <w:t xml:space="preserve"> z zm.)</w:t>
      </w:r>
    </w:p>
    <w:p w14:paraId="248A4C60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8 września 2015 r. w sprawie ogólnych warunków umów o udzielanie świadczeń opieki zdrowotnej (Dz.U. z 2025 r. poz. 400 ze zm.)</w:t>
      </w:r>
    </w:p>
    <w:p w14:paraId="68A0D185" w14:textId="77777777" w:rsidR="00C5247C" w:rsidRPr="00F0180A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 w:rsidRPr="00F0180A">
        <w:rPr>
          <w:rFonts w:ascii="Arial" w:eastAsia="Times New Roman" w:hAnsi="Arial" w:cs="Arial"/>
          <w:sz w:val="21"/>
          <w:szCs w:val="21"/>
          <w:lang w:eastAsia="pl-PL"/>
        </w:rPr>
        <w:t>Zarządzenie Nr 18/2017/DSOZ Prezesa Narodowego Funduszu Zdrowia z dnia 14 marca 2017 r. w sprawie warunków postępowania dotyczącego zawierania umów o udzielanie świadczeń opieki zdrowotnej, zmienione zarządzeniem Nr 19/2017/DSOZ Prezesa Narodowego Funduszu Zdrowia z dnia 15 marca 2017 r., zmienione zarządzeniem Nr 15/2019/DSM Prezesa Narodowego Funduszu Zdrowia z dnia 7 lutego 2019 r., zmienione  zarządzeniem 51/2024/DSOZ Prezesa Narodowego Funduszu Zdrowia z dnia 21 maja 2024 r., zmienione zarządzeniem Nr 83/2025/DSOZ Prezesa Narodowego Funduszu Zdrowia z dnia 16 października 2025 r.</w:t>
      </w:r>
    </w:p>
    <w:p w14:paraId="7C92C290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z dnia 5 sierpnia 2016 r. w sprawie szczegółowych kryteriów wyboru ofert w postępowaniu w sprawie zawarcia umów o udzielanie świadczeń opieki zdrowotnej (Dz.U. z 2025 r. poz. 328 ze zm.)</w:t>
      </w:r>
    </w:p>
    <w:p w14:paraId="253F1A0E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Finansów z dnia 22 grudnia 2011 r. w sprawie obowiązkowego ubezpieczenia odpowiedzialności cywilnej świadczeniodawcy niebędącego podmiotem wykonującym działalność leczniczą, udzielającego świadczeń opieki zdrowotnej (Dz.U. 2011, nr 293 poz. 1728)</w:t>
      </w:r>
    </w:p>
    <w:p w14:paraId="00D75BCA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Finansów z dnia 29 kwietnia 2019 r. w sprawie obowiązkowego ubezpieczenia odpowiedzialności cywilnej podmiotu wykonującego działalność leczniczą (Dz.U. z 2025 r. poz. 272)</w:t>
      </w:r>
    </w:p>
    <w:p w14:paraId="60E8F98C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Zarządzenie nr 60/2023/DSOZ Prezesa Narodowego Funduszu Zdrowia w sprawie określenia warunków zawierania i realizacji umów o udzielanie świadczeń opieki zdrowotnej w rodzaju leczenie stomatologiczne z dnia 5 kwietnia 2023 r. (ze zm.)</w:t>
      </w:r>
    </w:p>
    <w:p w14:paraId="64BA4D4B" w14:textId="77777777" w:rsidR="00C5247C" w:rsidRDefault="00C5247C" w:rsidP="00C52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2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Rozporządzenie Ministra Zdrowia w sprawie świadczeń gwarantowanych z zakresu leczenia stomatologicznego  z dnia 6 listopada 2013 r. (Dz.U. z 2025 r. poz. 615 z zm.)</w:t>
      </w:r>
    </w:p>
    <w:p w14:paraId="5A342EF4" w14:textId="77777777" w:rsidR="00C5247C" w:rsidRDefault="00C5247C" w:rsidP="00C5247C">
      <w:pPr>
        <w:rPr>
          <w:sz w:val="24"/>
          <w:szCs w:val="24"/>
        </w:rPr>
      </w:pPr>
    </w:p>
    <w:p w14:paraId="10175289" w14:textId="77777777" w:rsidR="001F7DAF" w:rsidRDefault="001F7DAF"/>
    <w:sectPr w:rsidR="001F7D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48431C"/>
    <w:multiLevelType w:val="multilevel"/>
    <w:tmpl w:val="AB1C0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9A"/>
    <w:rsid w:val="001F7DAF"/>
    <w:rsid w:val="007E6ED2"/>
    <w:rsid w:val="00810E64"/>
    <w:rsid w:val="00AE4681"/>
    <w:rsid w:val="00C5247C"/>
    <w:rsid w:val="00C56F9A"/>
    <w:rsid w:val="00F0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22DFB"/>
  <w15:chartTrackingRefBased/>
  <w15:docId w15:val="{70B900DA-6742-48B1-BDA3-154EB2B3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247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Bukowiec Elżbieta</dc:creator>
  <cp:keywords/>
  <dc:description/>
  <cp:lastModifiedBy>Krzywda Iwona</cp:lastModifiedBy>
  <cp:revision>2</cp:revision>
  <dcterms:created xsi:type="dcterms:W3CDTF">2026-05-15T13:35:00Z</dcterms:created>
  <dcterms:modified xsi:type="dcterms:W3CDTF">2026-05-15T13:35:00Z</dcterms:modified>
</cp:coreProperties>
</file>